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D7" w:rsidRPr="008B2DA2" w:rsidRDefault="008B2DA2" w:rsidP="008B2DA2">
      <w:pPr>
        <w:jc w:val="center"/>
        <w:rPr>
          <w:rFonts w:hint="eastAsia"/>
          <w:b/>
          <w:sz w:val="28"/>
          <w:szCs w:val="28"/>
        </w:rPr>
      </w:pPr>
      <w:r w:rsidRPr="008B2DA2">
        <w:rPr>
          <w:rFonts w:ascii="Helvetica" w:hAnsi="Helvetica" w:cs="Helvetica"/>
          <w:b/>
          <w:color w:val="555555"/>
          <w:sz w:val="28"/>
          <w:szCs w:val="28"/>
        </w:rPr>
        <w:t>西南联合产权交易所交易服务费细化标准</w:t>
      </w:r>
    </w:p>
    <w:p w:rsidR="008B2DA2" w:rsidRDefault="008B2DA2">
      <w:pPr>
        <w:rPr>
          <w:rFonts w:hint="eastAsia"/>
        </w:rPr>
      </w:pPr>
    </w:p>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根据《四川省发展和改革委员会关于产权交易收费标准的函》（</w:t>
      </w:r>
      <w:proofErr w:type="gramStart"/>
      <w:r w:rsidRPr="008B2DA2">
        <w:rPr>
          <w:rFonts w:ascii="Helvetica" w:eastAsia="宋体" w:hAnsi="Helvetica" w:cs="Helvetica"/>
          <w:color w:val="555555"/>
          <w:kern w:val="0"/>
          <w:sz w:val="18"/>
          <w:szCs w:val="18"/>
        </w:rPr>
        <w:t>川发改价格函</w:t>
      </w:r>
      <w:proofErr w:type="gramEnd"/>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2012</w:t>
      </w:r>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1438</w:t>
      </w:r>
      <w:r w:rsidRPr="008B2DA2">
        <w:rPr>
          <w:rFonts w:ascii="Helvetica" w:eastAsia="宋体" w:hAnsi="Helvetica" w:cs="Helvetica"/>
          <w:color w:val="555555"/>
          <w:kern w:val="0"/>
          <w:sz w:val="18"/>
          <w:szCs w:val="18"/>
        </w:rPr>
        <w:t>号）文件相关规定，为便于在交易过程中更好的执行</w:t>
      </w:r>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结合公司实际工作情况，同时降低企业的交易成本，现将收费执行标准细化如下。</w:t>
      </w:r>
      <w:r w:rsidRPr="008B2DA2">
        <w:rPr>
          <w:rFonts w:ascii="Helvetica" w:eastAsia="宋体" w:hAnsi="Helvetica" w:cs="Helvetica"/>
          <w:color w:val="555555"/>
          <w:kern w:val="0"/>
          <w:sz w:val="18"/>
          <w:szCs w:val="18"/>
        </w:rPr>
        <w:br/>
      </w:r>
      <w:r w:rsidRPr="008B2DA2">
        <w:rPr>
          <w:rFonts w:ascii="Helvetica" w:eastAsia="宋体" w:hAnsi="Helvetica" w:cs="Helvetica"/>
          <w:color w:val="555555"/>
          <w:kern w:val="0"/>
          <w:sz w:val="18"/>
          <w:szCs w:val="18"/>
        </w:rPr>
        <w:t>一、产权类交易项目</w:t>
      </w:r>
      <w:r w:rsidRPr="008B2DA2">
        <w:rPr>
          <w:rFonts w:ascii="Helvetica" w:eastAsia="宋体" w:hAnsi="Helvetica" w:cs="Helvetica"/>
          <w:color w:val="555555"/>
          <w:kern w:val="0"/>
          <w:sz w:val="18"/>
          <w:szCs w:val="18"/>
        </w:rPr>
        <w:br/>
        <w:t>    1</w:t>
      </w:r>
      <w:r w:rsidRPr="008B2DA2">
        <w:rPr>
          <w:rFonts w:ascii="Helvetica" w:eastAsia="宋体" w:hAnsi="Helvetica" w:cs="Helvetica"/>
          <w:color w:val="555555"/>
          <w:kern w:val="0"/>
          <w:sz w:val="18"/>
          <w:szCs w:val="18"/>
        </w:rPr>
        <w:t>、公开竞价</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以公开竞价方式交易，按不超过成交金额的</w:t>
      </w:r>
      <w:r w:rsidRPr="008B2DA2">
        <w:rPr>
          <w:rFonts w:ascii="Helvetica" w:eastAsia="宋体" w:hAnsi="Helvetica" w:cs="Helvetica"/>
          <w:color w:val="555555"/>
          <w:kern w:val="0"/>
          <w:sz w:val="18"/>
          <w:szCs w:val="18"/>
        </w:rPr>
        <w:t>3%</w:t>
      </w:r>
      <w:r w:rsidRPr="008B2DA2">
        <w:rPr>
          <w:rFonts w:ascii="Helvetica" w:eastAsia="宋体" w:hAnsi="Helvetica" w:cs="Helvetica"/>
          <w:color w:val="555555"/>
          <w:kern w:val="0"/>
          <w:sz w:val="18"/>
          <w:szCs w:val="18"/>
        </w:rPr>
        <w:t>收取交易服务费，并按成交额反比例分档递减累加计算。具体标准如下：</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70"/>
        <w:gridCol w:w="1620"/>
        <w:gridCol w:w="1590"/>
      </w:tblGrid>
      <w:tr w:rsidR="008B2DA2" w:rsidRPr="008B2DA2" w:rsidTr="008B2DA2">
        <w:trPr>
          <w:tblCellSpacing w:w="0" w:type="dxa"/>
        </w:trPr>
        <w:tc>
          <w:tcPr>
            <w:tcW w:w="5970" w:type="dxa"/>
            <w:vMerge w:val="restart"/>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交</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易</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成</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交</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额</w:t>
            </w:r>
          </w:p>
        </w:tc>
        <w:tc>
          <w:tcPr>
            <w:tcW w:w="3210" w:type="dxa"/>
            <w:gridSpan w:val="2"/>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费</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率</w:t>
            </w:r>
          </w:p>
        </w:tc>
      </w:tr>
      <w:tr w:rsidR="008B2DA2" w:rsidRPr="008B2DA2" w:rsidTr="008B2DA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转让方</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受让方</w:t>
            </w:r>
          </w:p>
        </w:tc>
      </w:tr>
      <w:tr w:rsidR="008B2DA2" w:rsidRPr="008B2DA2" w:rsidTr="008B2DA2">
        <w:trPr>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w:t>
            </w:r>
          </w:p>
        </w:tc>
      </w:tr>
      <w:tr w:rsidR="008B2DA2" w:rsidRPr="008B2DA2" w:rsidTr="008B2DA2">
        <w:trPr>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r>
      <w:tr w:rsidR="008B2DA2" w:rsidRPr="008B2DA2" w:rsidTr="008B2DA2">
        <w:trPr>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0.5%</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1.5%</w:t>
            </w:r>
          </w:p>
        </w:tc>
      </w:tr>
      <w:tr w:rsidR="008B2DA2" w:rsidRPr="008B2DA2" w:rsidTr="008B2DA2">
        <w:trPr>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0.4%</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0.6%</w:t>
            </w:r>
          </w:p>
        </w:tc>
      </w:tr>
      <w:tr w:rsidR="008B2DA2" w:rsidRPr="008B2DA2" w:rsidTr="008B2DA2">
        <w:trPr>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亿元以上部分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0.2%</w:t>
            </w:r>
          </w:p>
        </w:tc>
        <w:tc>
          <w:tcPr>
            <w:tcW w:w="159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0.3%</w:t>
            </w: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注：不足</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万元的按</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万元收取。</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br/>
        <w:t>2</w:t>
      </w:r>
      <w:r w:rsidRPr="008B2DA2">
        <w:rPr>
          <w:rFonts w:ascii="Helvetica" w:eastAsia="宋体" w:hAnsi="Helvetica" w:cs="Helvetica"/>
          <w:color w:val="555555"/>
          <w:kern w:val="0"/>
          <w:sz w:val="18"/>
          <w:szCs w:val="18"/>
        </w:rPr>
        <w:t>、进场挂牌转让形成的协议转让</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以协议方式交易的，按不超过成交金额</w:t>
      </w:r>
      <w:r w:rsidRPr="008B2DA2">
        <w:rPr>
          <w:rFonts w:ascii="Helvetica" w:eastAsia="宋体" w:hAnsi="Helvetica" w:cs="Helvetica"/>
          <w:color w:val="555555"/>
          <w:kern w:val="0"/>
          <w:sz w:val="18"/>
          <w:szCs w:val="18"/>
        </w:rPr>
        <w:t>8‰</w:t>
      </w:r>
      <w:r w:rsidRPr="008B2DA2">
        <w:rPr>
          <w:rFonts w:ascii="Helvetica" w:eastAsia="宋体" w:hAnsi="Helvetica" w:cs="Helvetica"/>
          <w:color w:val="555555"/>
          <w:kern w:val="0"/>
          <w:sz w:val="18"/>
          <w:szCs w:val="18"/>
        </w:rPr>
        <w:t>向转受双方分别收取交易服务费，并按成交金额反比例分档递减累加计算。具体标准如下：</w:t>
      </w: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8"/>
        <w:gridCol w:w="2052"/>
      </w:tblGrid>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交</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易</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成</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交</w:t>
            </w:r>
            <w:r w:rsidRPr="008B2DA2">
              <w:rPr>
                <w:rFonts w:ascii="Helvetica" w:eastAsia="宋体" w:hAnsi="Helvetica" w:cs="Helvetica"/>
                <w:color w:val="555555"/>
                <w:kern w:val="0"/>
                <w:sz w:val="18"/>
                <w:szCs w:val="18"/>
              </w:rPr>
              <w:t>  </w:t>
            </w:r>
            <w:r w:rsidRPr="008B2DA2">
              <w:rPr>
                <w:rFonts w:ascii="Helvetica" w:eastAsia="宋体" w:hAnsi="Helvetica" w:cs="Helvetica"/>
                <w:b/>
                <w:bCs/>
                <w:color w:val="555555"/>
                <w:kern w:val="0"/>
                <w:sz w:val="18"/>
              </w:rPr>
              <w:t>额</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费</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率</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8‰</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4‰</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3.5‰</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2.5‰</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1.5‰</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0.75‰</w:t>
            </w:r>
          </w:p>
        </w:tc>
      </w:tr>
      <w:tr w:rsidR="008B2DA2" w:rsidRPr="008B2DA2" w:rsidTr="008B2DA2">
        <w:trPr>
          <w:tblCellSpacing w:w="0" w:type="dxa"/>
          <w:jc w:val="center"/>
        </w:trPr>
        <w:tc>
          <w:tcPr>
            <w:tcW w:w="708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亿元以上部分</w:t>
            </w:r>
          </w:p>
        </w:tc>
        <w:tc>
          <w:tcPr>
            <w:tcW w:w="205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0.5‰</w:t>
            </w: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    </w:t>
      </w:r>
      <w:r w:rsidRPr="008B2DA2">
        <w:rPr>
          <w:rFonts w:ascii="Helvetica" w:eastAsia="宋体" w:hAnsi="Helvetica" w:cs="Helvetica"/>
          <w:color w:val="555555"/>
          <w:kern w:val="0"/>
          <w:sz w:val="18"/>
          <w:szCs w:val="18"/>
        </w:rPr>
        <w:t>注：不足</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万元的按</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万元收取。</w:t>
      </w:r>
      <w:r w:rsidRPr="008B2DA2">
        <w:rPr>
          <w:rFonts w:ascii="Helvetica" w:eastAsia="宋体" w:hAnsi="Helvetica" w:cs="Helvetica"/>
          <w:color w:val="555555"/>
          <w:kern w:val="0"/>
          <w:sz w:val="18"/>
          <w:szCs w:val="18"/>
        </w:rPr>
        <w:br/>
      </w:r>
      <w:r w:rsidRPr="008B2DA2">
        <w:rPr>
          <w:rFonts w:ascii="Helvetica" w:eastAsia="宋体" w:hAnsi="Helvetica" w:cs="Helvetica"/>
          <w:color w:val="555555"/>
          <w:kern w:val="0"/>
          <w:sz w:val="18"/>
          <w:szCs w:val="18"/>
        </w:rPr>
        <w:t>二、物权类交易项目</w:t>
      </w:r>
      <w:r w:rsidRPr="008B2DA2">
        <w:rPr>
          <w:rFonts w:ascii="Helvetica" w:eastAsia="宋体" w:hAnsi="Helvetica" w:cs="Helvetica"/>
          <w:color w:val="555555"/>
          <w:kern w:val="0"/>
          <w:sz w:val="18"/>
          <w:szCs w:val="18"/>
        </w:rPr>
        <w:br/>
        <w:t>1</w:t>
      </w:r>
      <w:r w:rsidRPr="008B2DA2">
        <w:rPr>
          <w:rFonts w:ascii="Helvetica" w:eastAsia="宋体" w:hAnsi="Helvetica" w:cs="Helvetica"/>
          <w:color w:val="555555"/>
          <w:kern w:val="0"/>
          <w:sz w:val="18"/>
          <w:szCs w:val="18"/>
        </w:rPr>
        <w:t>、对转让方收费标准</w:t>
      </w:r>
      <w:r w:rsidRPr="008B2DA2">
        <w:rPr>
          <w:rFonts w:ascii="Helvetica" w:eastAsia="宋体" w:hAnsi="Helvetica" w:cs="Helvetica"/>
          <w:color w:val="555555"/>
          <w:kern w:val="0"/>
          <w:sz w:val="18"/>
          <w:szCs w:val="18"/>
        </w:rPr>
        <w:br/>
      </w:r>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）方式</w:t>
      </w:r>
      <w:proofErr w:type="gramStart"/>
      <w:r w:rsidRPr="008B2DA2">
        <w:rPr>
          <w:rFonts w:ascii="Helvetica" w:eastAsia="宋体" w:hAnsi="Helvetica" w:cs="Helvetica"/>
          <w:color w:val="555555"/>
          <w:kern w:val="0"/>
          <w:sz w:val="18"/>
          <w:szCs w:val="18"/>
        </w:rPr>
        <w:t>一</w:t>
      </w:r>
      <w:proofErr w:type="gramEnd"/>
      <w:r w:rsidRPr="008B2DA2">
        <w:rPr>
          <w:rFonts w:ascii="Helvetica" w:eastAsia="宋体" w:hAnsi="Helvetica" w:cs="Helvetica"/>
          <w:color w:val="555555"/>
          <w:kern w:val="0"/>
          <w:sz w:val="18"/>
          <w:szCs w:val="18"/>
        </w:rPr>
        <w:t>：</w:t>
      </w:r>
    </w:p>
    <w:tbl>
      <w:tblPr>
        <w:tblW w:w="9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70"/>
        <w:gridCol w:w="1500"/>
        <w:gridCol w:w="1350"/>
      </w:tblGrid>
      <w:tr w:rsidR="008B2DA2" w:rsidRPr="008B2DA2" w:rsidTr="008B2DA2">
        <w:trPr>
          <w:tblCellSpacing w:w="0" w:type="dxa"/>
        </w:trPr>
        <w:tc>
          <w:tcPr>
            <w:tcW w:w="6270" w:type="dxa"/>
            <w:vMerge w:val="restart"/>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交易成交额</w:t>
            </w:r>
          </w:p>
        </w:tc>
        <w:tc>
          <w:tcPr>
            <w:tcW w:w="2850" w:type="dxa"/>
            <w:gridSpan w:val="2"/>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费</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率</w:t>
            </w:r>
          </w:p>
        </w:tc>
      </w:tr>
      <w:tr w:rsidR="008B2DA2" w:rsidRPr="008B2DA2" w:rsidTr="008B2DA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未实现</w:t>
            </w:r>
            <w:r w:rsidRPr="008B2DA2">
              <w:rPr>
                <w:rFonts w:ascii="Helvetica" w:eastAsia="宋体" w:hAnsi="Helvetica" w:cs="Helvetica"/>
                <w:color w:val="555555"/>
                <w:kern w:val="0"/>
                <w:sz w:val="18"/>
                <w:szCs w:val="18"/>
              </w:rPr>
              <w:br/>
            </w:r>
            <w:r w:rsidRPr="008B2DA2">
              <w:rPr>
                <w:rFonts w:ascii="Helvetica" w:eastAsia="宋体" w:hAnsi="Helvetica" w:cs="Helvetica"/>
                <w:b/>
                <w:bCs/>
                <w:color w:val="555555"/>
                <w:kern w:val="0"/>
                <w:sz w:val="18"/>
              </w:rPr>
              <w:t>增值</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实现</w:t>
            </w:r>
            <w:r w:rsidRPr="008B2DA2">
              <w:rPr>
                <w:rFonts w:ascii="Helvetica" w:eastAsia="宋体" w:hAnsi="Helvetica" w:cs="Helvetica"/>
                <w:color w:val="555555"/>
                <w:kern w:val="0"/>
                <w:sz w:val="18"/>
                <w:szCs w:val="18"/>
              </w:rPr>
              <w:br/>
            </w:r>
            <w:r w:rsidRPr="008B2DA2">
              <w:rPr>
                <w:rFonts w:ascii="Helvetica" w:eastAsia="宋体" w:hAnsi="Helvetica" w:cs="Helvetica"/>
                <w:b/>
                <w:bCs/>
                <w:color w:val="555555"/>
                <w:kern w:val="0"/>
                <w:sz w:val="18"/>
              </w:rPr>
              <w:t>增值</w:t>
            </w:r>
          </w:p>
        </w:tc>
      </w:tr>
      <w:tr w:rsidR="008B2DA2" w:rsidRPr="008B2DA2" w:rsidTr="008B2DA2">
        <w:trPr>
          <w:tblCellSpacing w:w="0" w:type="dxa"/>
        </w:trPr>
        <w:tc>
          <w:tcPr>
            <w:tcW w:w="62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r>
      <w:tr w:rsidR="008B2DA2" w:rsidRPr="008B2DA2" w:rsidTr="008B2DA2">
        <w:trPr>
          <w:tblCellSpacing w:w="0" w:type="dxa"/>
        </w:trPr>
        <w:tc>
          <w:tcPr>
            <w:tcW w:w="62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p>
        </w:tc>
      </w:tr>
      <w:tr w:rsidR="008B2DA2" w:rsidRPr="008B2DA2" w:rsidTr="008B2DA2">
        <w:trPr>
          <w:tblCellSpacing w:w="0" w:type="dxa"/>
        </w:trPr>
        <w:tc>
          <w:tcPr>
            <w:tcW w:w="62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lastRenderedPageBreak/>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3.5‰</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0.5%</w:t>
            </w:r>
          </w:p>
        </w:tc>
      </w:tr>
      <w:tr w:rsidR="008B2DA2" w:rsidRPr="008B2DA2" w:rsidTr="008B2DA2">
        <w:trPr>
          <w:tblCellSpacing w:w="0" w:type="dxa"/>
        </w:trPr>
        <w:tc>
          <w:tcPr>
            <w:tcW w:w="62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0.4%</w:t>
            </w:r>
          </w:p>
        </w:tc>
      </w:tr>
      <w:tr w:rsidR="008B2DA2" w:rsidRPr="008B2DA2" w:rsidTr="008B2DA2">
        <w:trPr>
          <w:tblCellSpacing w:w="0" w:type="dxa"/>
        </w:trPr>
        <w:tc>
          <w:tcPr>
            <w:tcW w:w="627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亿元以上部分</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0.2%</w:t>
            </w: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2</w:t>
      </w:r>
      <w:r w:rsidRPr="008B2DA2">
        <w:rPr>
          <w:rFonts w:ascii="Helvetica" w:eastAsia="宋体" w:hAnsi="Helvetica" w:cs="Helvetica"/>
          <w:color w:val="555555"/>
          <w:kern w:val="0"/>
          <w:sz w:val="18"/>
          <w:szCs w:val="18"/>
        </w:rPr>
        <w:t>）方式二：</w:t>
      </w:r>
    </w:p>
    <w:tbl>
      <w:tblPr>
        <w:tblW w:w="9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gridCol w:w="1530"/>
        <w:gridCol w:w="1560"/>
      </w:tblGrid>
      <w:tr w:rsidR="008B2DA2" w:rsidRPr="008B2DA2" w:rsidTr="008B2DA2">
        <w:trPr>
          <w:tblCellSpacing w:w="0" w:type="dxa"/>
        </w:trPr>
        <w:tc>
          <w:tcPr>
            <w:tcW w:w="6240" w:type="dxa"/>
            <w:vMerge w:val="restart"/>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收费基数（以项目挂牌金额计算）</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费</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率</w:t>
            </w:r>
          </w:p>
        </w:tc>
      </w:tr>
      <w:tr w:rsidR="008B2DA2" w:rsidRPr="008B2DA2" w:rsidTr="008B2DA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基础收费</w:t>
            </w:r>
          </w:p>
        </w:tc>
        <w:tc>
          <w:tcPr>
            <w:tcW w:w="156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增值收费</w:t>
            </w:r>
          </w:p>
        </w:tc>
      </w:tr>
      <w:tr w:rsidR="008B2DA2" w:rsidRPr="008B2DA2" w:rsidTr="008B2DA2">
        <w:trPr>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8‰</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按照增值额的</w:t>
            </w:r>
            <w:r w:rsidRPr="008B2DA2">
              <w:rPr>
                <w:rFonts w:ascii="Helvetica" w:eastAsia="宋体" w:hAnsi="Helvetica" w:cs="Helvetica"/>
                <w:color w:val="555555"/>
                <w:kern w:val="0"/>
                <w:sz w:val="18"/>
                <w:szCs w:val="18"/>
              </w:rPr>
              <w:t>10%-50%</w:t>
            </w:r>
            <w:r w:rsidRPr="008B2DA2">
              <w:rPr>
                <w:rFonts w:ascii="Helvetica" w:eastAsia="宋体" w:hAnsi="Helvetica" w:cs="Helvetica"/>
                <w:color w:val="555555"/>
                <w:kern w:val="0"/>
                <w:sz w:val="18"/>
                <w:szCs w:val="18"/>
              </w:rPr>
              <w:t>与转让方约定收费</w:t>
            </w:r>
          </w:p>
        </w:tc>
      </w:tr>
      <w:tr w:rsidR="008B2DA2" w:rsidRPr="008B2DA2" w:rsidTr="008B2DA2">
        <w:trPr>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r>
      <w:tr w:rsidR="008B2DA2" w:rsidRPr="008B2DA2" w:rsidTr="008B2DA2">
        <w:trPr>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r>
      <w:tr w:rsidR="008B2DA2" w:rsidRPr="008B2DA2" w:rsidTr="008B2DA2">
        <w:trPr>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r>
      <w:tr w:rsidR="008B2DA2" w:rsidRPr="008B2DA2" w:rsidTr="008B2DA2">
        <w:trPr>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亿元以上部分</w:t>
            </w:r>
          </w:p>
        </w:tc>
        <w:tc>
          <w:tcPr>
            <w:tcW w:w="15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jc w:val="left"/>
              <w:rPr>
                <w:rFonts w:ascii="Helvetica" w:eastAsia="宋体" w:hAnsi="Helvetica" w:cs="Helvetica"/>
                <w:color w:val="555555"/>
                <w:kern w:val="0"/>
                <w:sz w:val="18"/>
                <w:szCs w:val="18"/>
              </w:rPr>
            </w:pP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注：增值是指成交价与挂牌价比较，增值额是指成交价与挂牌价的差额</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br/>
        <w:t>2</w:t>
      </w:r>
      <w:r w:rsidRPr="008B2DA2">
        <w:rPr>
          <w:rFonts w:ascii="Helvetica" w:eastAsia="宋体" w:hAnsi="Helvetica" w:cs="Helvetica"/>
          <w:color w:val="555555"/>
          <w:kern w:val="0"/>
          <w:sz w:val="18"/>
          <w:szCs w:val="18"/>
        </w:rPr>
        <w:t>、对受让方收费标准</w:t>
      </w:r>
    </w:p>
    <w:tbl>
      <w:tblPr>
        <w:tblW w:w="9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85"/>
        <w:gridCol w:w="2745"/>
      </w:tblGrid>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交</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易</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成</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交</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额</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费</w:t>
            </w:r>
            <w:r w:rsidRPr="008B2DA2">
              <w:rPr>
                <w:rFonts w:ascii="Helvetica" w:eastAsia="宋体" w:hAnsi="Helvetica" w:cs="Helvetica"/>
                <w:b/>
                <w:bCs/>
                <w:color w:val="555555"/>
                <w:kern w:val="0"/>
                <w:sz w:val="18"/>
              </w:rPr>
              <w:t xml:space="preserve">   </w:t>
            </w:r>
            <w:r w:rsidRPr="008B2DA2">
              <w:rPr>
                <w:rFonts w:ascii="Helvetica" w:eastAsia="宋体" w:hAnsi="Helvetica" w:cs="Helvetica"/>
                <w:b/>
                <w:bCs/>
                <w:color w:val="555555"/>
                <w:kern w:val="0"/>
                <w:sz w:val="18"/>
              </w:rPr>
              <w:t>率</w:t>
            </w:r>
          </w:p>
        </w:tc>
      </w:tr>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w:t>
            </w:r>
          </w:p>
        </w:tc>
      </w:tr>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w:t>
            </w:r>
          </w:p>
        </w:tc>
      </w:tr>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r>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p>
        </w:tc>
      </w:tr>
      <w:tr w:rsidR="008B2DA2" w:rsidRPr="008B2DA2" w:rsidTr="008B2DA2">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亿元以上部分</w:t>
            </w:r>
          </w:p>
        </w:tc>
        <w:tc>
          <w:tcPr>
            <w:tcW w:w="274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0.5%</w:t>
            </w: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    </w:t>
      </w:r>
      <w:r w:rsidRPr="008B2DA2">
        <w:rPr>
          <w:rFonts w:ascii="Helvetica" w:eastAsia="宋体" w:hAnsi="Helvetica" w:cs="Helvetica"/>
          <w:color w:val="555555"/>
          <w:kern w:val="0"/>
          <w:sz w:val="18"/>
          <w:szCs w:val="18"/>
        </w:rPr>
        <w:t>注：以上对转受双方收费标准，均按照反比例分档递减累加计算</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三、经有权部门批准直接协议转让、产权置换代理服务</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对经有权部门批准直接协议转让项目与产权置换代理项目，根据代理工作量和成交金额大小，向委托方收取定额手续费，收费标准如下：</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5"/>
        <w:gridCol w:w="2430"/>
      </w:tblGrid>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协议转让金额</w:t>
            </w:r>
            <w:r w:rsidRPr="008B2DA2">
              <w:rPr>
                <w:rFonts w:ascii="Helvetica" w:eastAsia="宋体" w:hAnsi="Helvetica" w:cs="Helvetica"/>
                <w:b/>
                <w:bCs/>
                <w:color w:val="555555"/>
                <w:kern w:val="0"/>
                <w:sz w:val="18"/>
              </w:rPr>
              <w:t>/</w:t>
            </w:r>
            <w:r w:rsidRPr="008B2DA2">
              <w:rPr>
                <w:rFonts w:ascii="Helvetica" w:eastAsia="宋体" w:hAnsi="Helvetica" w:cs="Helvetica"/>
                <w:b/>
                <w:bCs/>
                <w:color w:val="555555"/>
                <w:kern w:val="0"/>
                <w:sz w:val="18"/>
              </w:rPr>
              <w:t>产权置换金额</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b/>
                <w:bCs/>
                <w:color w:val="555555"/>
                <w:kern w:val="0"/>
                <w:sz w:val="18"/>
              </w:rPr>
              <w:t>手续费（元</w:t>
            </w:r>
            <w:r w:rsidRPr="008B2DA2">
              <w:rPr>
                <w:rFonts w:ascii="Helvetica" w:eastAsia="宋体" w:hAnsi="Helvetica" w:cs="Helvetica"/>
                <w:b/>
                <w:bCs/>
                <w:color w:val="555555"/>
                <w:kern w:val="0"/>
                <w:sz w:val="18"/>
              </w:rPr>
              <w:t>/</w:t>
            </w:r>
            <w:r w:rsidRPr="008B2DA2">
              <w:rPr>
                <w:rFonts w:ascii="Helvetica" w:eastAsia="宋体" w:hAnsi="Helvetica" w:cs="Helvetica"/>
                <w:b/>
                <w:bCs/>
                <w:color w:val="555555"/>
                <w:kern w:val="0"/>
                <w:sz w:val="18"/>
              </w:rPr>
              <w:t>宗）</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4000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8000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20000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25000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—15</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15</w:t>
            </w:r>
            <w:r w:rsidRPr="008B2DA2">
              <w:rPr>
                <w:rFonts w:ascii="Helvetica" w:eastAsia="宋体" w:hAnsi="Helvetica" w:cs="Helvetica"/>
                <w:color w:val="555555"/>
                <w:kern w:val="0"/>
                <w:sz w:val="18"/>
                <w:szCs w:val="18"/>
              </w:rPr>
              <w:t>亿元）部分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30000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15</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40000</w:t>
            </w:r>
          </w:p>
        </w:tc>
      </w:tr>
      <w:tr w:rsidR="008B2DA2" w:rsidRPr="008B2DA2" w:rsidTr="008B2DA2">
        <w:trPr>
          <w:tblCellSpacing w:w="0" w:type="dxa"/>
          <w:jc w:val="center"/>
        </w:trPr>
        <w:tc>
          <w:tcPr>
            <w:tcW w:w="703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20</w:t>
            </w:r>
            <w:r w:rsidRPr="008B2DA2">
              <w:rPr>
                <w:rFonts w:ascii="Helvetica" w:eastAsia="宋体" w:hAnsi="Helvetica" w:cs="Helvetica"/>
                <w:color w:val="555555"/>
                <w:kern w:val="0"/>
                <w:sz w:val="18"/>
                <w:szCs w:val="18"/>
              </w:rPr>
              <w:t>亿元以上部分</w:t>
            </w:r>
          </w:p>
        </w:tc>
        <w:tc>
          <w:tcPr>
            <w:tcW w:w="24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50000</w:t>
            </w:r>
          </w:p>
        </w:tc>
      </w:tr>
    </w:tbl>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    </w:t>
      </w:r>
      <w:r w:rsidRPr="008B2DA2">
        <w:rPr>
          <w:rFonts w:ascii="Helvetica" w:eastAsia="宋体" w:hAnsi="Helvetica" w:cs="Helvetica"/>
          <w:color w:val="555555"/>
          <w:kern w:val="0"/>
          <w:sz w:val="18"/>
          <w:szCs w:val="18"/>
        </w:rPr>
        <w:t>四、增资扩股</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对增资扩股项目向转受双方分别收取按成交金额反比例分档递减累加计算的交易服务费。具体标准如下：</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0"/>
        <w:gridCol w:w="2265"/>
      </w:tblGrid>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交易成交额</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费率</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万元以下（含</w:t>
            </w: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2.5‰</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5000</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2‰</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1.5‰</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lastRenderedPageBreak/>
              <w:t>10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—30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30</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0.6‰</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30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0.5‰</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50</w:t>
            </w:r>
            <w:r w:rsidRPr="008B2DA2">
              <w:rPr>
                <w:rFonts w:ascii="Helvetica" w:eastAsia="宋体" w:hAnsi="Helvetica" w:cs="Helvetica"/>
                <w:color w:val="555555"/>
                <w:kern w:val="0"/>
                <w:sz w:val="18"/>
                <w:szCs w:val="18"/>
              </w:rPr>
              <w:t>亿元</w:t>
            </w: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亿元（含</w:t>
            </w: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0.4‰</w:t>
            </w:r>
          </w:p>
        </w:tc>
      </w:tr>
      <w:tr w:rsidR="008B2DA2" w:rsidRPr="008B2DA2" w:rsidTr="008B2DA2">
        <w:trPr>
          <w:tblCellSpacing w:w="0" w:type="dxa"/>
          <w:jc w:val="center"/>
        </w:trPr>
        <w:tc>
          <w:tcPr>
            <w:tcW w:w="7230"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100</w:t>
            </w:r>
            <w:r w:rsidRPr="008B2DA2">
              <w:rPr>
                <w:rFonts w:ascii="Helvetica" w:eastAsia="宋体" w:hAnsi="Helvetica" w:cs="Helvetica"/>
                <w:color w:val="555555"/>
                <w:kern w:val="0"/>
                <w:sz w:val="18"/>
                <w:szCs w:val="18"/>
              </w:rPr>
              <w:t>亿元以上部分</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2DA2" w:rsidRPr="008B2DA2" w:rsidRDefault="008B2DA2" w:rsidP="008B2DA2">
            <w:pPr>
              <w:widowControl/>
              <w:spacing w:line="270" w:lineRule="atLeast"/>
              <w:jc w:val="left"/>
              <w:rPr>
                <w:rFonts w:ascii="Helvetica" w:eastAsia="宋体" w:hAnsi="Helvetica" w:cs="Helvetica"/>
                <w:color w:val="555555"/>
                <w:kern w:val="0"/>
                <w:sz w:val="18"/>
                <w:szCs w:val="18"/>
              </w:rPr>
            </w:pPr>
            <w:r w:rsidRPr="008B2DA2">
              <w:rPr>
                <w:rFonts w:ascii="Helvetica" w:eastAsia="宋体" w:hAnsi="Helvetica" w:cs="Helvetica"/>
                <w:color w:val="555555"/>
                <w:kern w:val="0"/>
                <w:sz w:val="18"/>
                <w:szCs w:val="18"/>
              </w:rPr>
              <w:t>0.3‰</w:t>
            </w:r>
          </w:p>
        </w:tc>
      </w:tr>
    </w:tbl>
    <w:p w:rsidR="008B2DA2" w:rsidRDefault="008B2DA2">
      <w:pPr>
        <w:rPr>
          <w:rFonts w:hint="eastAsia"/>
        </w:rPr>
      </w:pPr>
      <w:r w:rsidRPr="008B2DA2">
        <w:rPr>
          <w:rFonts w:ascii="Helvetica" w:eastAsia="宋体" w:hAnsi="Helvetica" w:cs="Helvetica"/>
          <w:color w:val="555555"/>
          <w:kern w:val="0"/>
          <w:sz w:val="18"/>
          <w:szCs w:val="18"/>
        </w:rPr>
        <w:t>    </w:t>
      </w:r>
      <w:r w:rsidRPr="008B2DA2">
        <w:rPr>
          <w:rFonts w:ascii="Helvetica" w:eastAsia="宋体" w:hAnsi="Helvetica" w:cs="Helvetica"/>
          <w:color w:val="555555"/>
          <w:kern w:val="0"/>
          <w:sz w:val="18"/>
          <w:szCs w:val="18"/>
        </w:rPr>
        <w:t>注：不足</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万元的按</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万元收取。</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五、技术交易</w:t>
      </w:r>
      <w:proofErr w:type="gramStart"/>
      <w:r w:rsidRPr="008B2DA2">
        <w:rPr>
          <w:rFonts w:ascii="Helvetica" w:eastAsia="宋体" w:hAnsi="Helvetica" w:cs="Helvetica"/>
          <w:color w:val="555555"/>
          <w:kern w:val="0"/>
          <w:sz w:val="18"/>
          <w:szCs w:val="18"/>
        </w:rPr>
        <w:t>鉴证</w:t>
      </w:r>
      <w:proofErr w:type="gramEnd"/>
      <w:r w:rsidRPr="008B2DA2">
        <w:rPr>
          <w:rFonts w:ascii="Helvetica" w:eastAsia="宋体" w:hAnsi="Helvetica" w:cs="Helvetica"/>
          <w:color w:val="555555"/>
          <w:kern w:val="0"/>
          <w:sz w:val="18"/>
          <w:szCs w:val="18"/>
        </w:rPr>
        <w:t>服务</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对于技术交易</w:t>
      </w:r>
      <w:proofErr w:type="gramStart"/>
      <w:r w:rsidRPr="008B2DA2">
        <w:rPr>
          <w:rFonts w:ascii="Helvetica" w:eastAsia="宋体" w:hAnsi="Helvetica" w:cs="Helvetica"/>
          <w:color w:val="555555"/>
          <w:kern w:val="0"/>
          <w:sz w:val="18"/>
          <w:szCs w:val="18"/>
        </w:rPr>
        <w:t>鉴证</w:t>
      </w:r>
      <w:proofErr w:type="gramEnd"/>
      <w:r w:rsidRPr="008B2DA2">
        <w:rPr>
          <w:rFonts w:ascii="Helvetica" w:eastAsia="宋体" w:hAnsi="Helvetica" w:cs="Helvetica"/>
          <w:color w:val="555555"/>
          <w:kern w:val="0"/>
          <w:sz w:val="18"/>
          <w:szCs w:val="18"/>
        </w:rPr>
        <w:t>项目服务费按技术交易合同金额的</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收取。</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六、拍卖方式交易</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通过拍卖方式进行的产权交易</w:t>
      </w:r>
      <w:r w:rsidRPr="008B2DA2">
        <w:rPr>
          <w:rFonts w:ascii="Helvetica" w:eastAsia="宋体" w:hAnsi="Helvetica" w:cs="Helvetica"/>
          <w:color w:val="555555"/>
          <w:kern w:val="0"/>
          <w:sz w:val="18"/>
          <w:szCs w:val="18"/>
        </w:rPr>
        <w:t>,</w:t>
      </w:r>
      <w:r w:rsidRPr="008B2DA2">
        <w:rPr>
          <w:rFonts w:ascii="Helvetica" w:eastAsia="宋体" w:hAnsi="Helvetica" w:cs="Helvetica"/>
          <w:color w:val="555555"/>
          <w:kern w:val="0"/>
          <w:sz w:val="18"/>
          <w:szCs w:val="18"/>
        </w:rPr>
        <w:t>根据拍卖前期工作量的大小与拍卖公司协商收取服务费。</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七、资产招租项目</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对于资产招租项目出租方，通过交易所公开竞价并取得租金增值的业务按增值部份的</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（或按不低于</w:t>
      </w:r>
      <w:r w:rsidRPr="008B2DA2">
        <w:rPr>
          <w:rFonts w:ascii="Helvetica" w:eastAsia="宋体" w:hAnsi="Helvetica" w:cs="Helvetica"/>
          <w:color w:val="555555"/>
          <w:kern w:val="0"/>
          <w:sz w:val="18"/>
          <w:szCs w:val="18"/>
        </w:rPr>
        <w:t>10%</w:t>
      </w:r>
      <w:r w:rsidRPr="008B2DA2">
        <w:rPr>
          <w:rFonts w:ascii="Helvetica" w:eastAsia="宋体" w:hAnsi="Helvetica" w:cs="Helvetica"/>
          <w:color w:val="555555"/>
          <w:kern w:val="0"/>
          <w:sz w:val="18"/>
          <w:szCs w:val="18"/>
        </w:rPr>
        <w:t>的协商费率）收取服务费且不得低于应收取的媒体广告费；对于收到的交易服务费高于应收取的媒体广告费的，免收媒体广告费；对未形成竞价（租金无增值）的业务不收取交易服务费，仅收取媒体广告费。</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对于资产招租项目的承租方，按租赁合同期内租金总额的</w:t>
      </w:r>
      <w:r w:rsidRPr="008B2DA2">
        <w:rPr>
          <w:rFonts w:ascii="Helvetica" w:eastAsia="宋体" w:hAnsi="Helvetica" w:cs="Helvetica"/>
          <w:color w:val="555555"/>
          <w:kern w:val="0"/>
          <w:sz w:val="18"/>
          <w:szCs w:val="18"/>
        </w:rPr>
        <w:t>2%</w:t>
      </w:r>
      <w:r w:rsidRPr="008B2DA2">
        <w:rPr>
          <w:rFonts w:ascii="Helvetica" w:eastAsia="宋体" w:hAnsi="Helvetica" w:cs="Helvetica"/>
          <w:color w:val="555555"/>
          <w:kern w:val="0"/>
          <w:sz w:val="18"/>
          <w:szCs w:val="18"/>
        </w:rPr>
        <w:t>收取交易服务费，但最高不超过一个月的实际成交合同租金。</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八、融资服务类项目</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对于融资服务类项目按不超过融资额的</w:t>
      </w:r>
      <w:r w:rsidRPr="008B2DA2">
        <w:rPr>
          <w:rFonts w:ascii="Helvetica" w:eastAsia="宋体" w:hAnsi="Helvetica" w:cs="Helvetica"/>
          <w:color w:val="555555"/>
          <w:kern w:val="0"/>
          <w:sz w:val="18"/>
          <w:szCs w:val="18"/>
        </w:rPr>
        <w:t>3%</w:t>
      </w:r>
      <w:r w:rsidRPr="008B2DA2">
        <w:rPr>
          <w:rFonts w:ascii="Helvetica" w:eastAsia="宋体" w:hAnsi="Helvetica" w:cs="Helvetica"/>
          <w:color w:val="555555"/>
          <w:kern w:val="0"/>
          <w:sz w:val="18"/>
          <w:szCs w:val="18"/>
        </w:rPr>
        <w:t>向融入资金方收取服务费。</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九、咨询服务项目</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产权交易前期项目技术咨询服务按工作量大小向委托方收取固定费用且最少不得低于</w:t>
      </w:r>
      <w:r w:rsidRPr="008B2DA2">
        <w:rPr>
          <w:rFonts w:ascii="Helvetica" w:eastAsia="宋体" w:hAnsi="Helvetica" w:cs="Helvetica"/>
          <w:color w:val="555555"/>
          <w:kern w:val="0"/>
          <w:sz w:val="18"/>
          <w:szCs w:val="18"/>
        </w:rPr>
        <w:t>1</w:t>
      </w:r>
      <w:r w:rsidRPr="008B2DA2">
        <w:rPr>
          <w:rFonts w:ascii="Helvetica" w:eastAsia="宋体" w:hAnsi="Helvetica" w:cs="Helvetica"/>
          <w:color w:val="555555"/>
          <w:kern w:val="0"/>
          <w:sz w:val="18"/>
          <w:szCs w:val="18"/>
        </w:rPr>
        <w:t>万元。</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十、其他项目</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其他商务服务以及各类增值业务服务费，由交易所与委托方协商收取。</w:t>
      </w:r>
      <w:r w:rsidRPr="008B2DA2">
        <w:rPr>
          <w:rFonts w:ascii="Helvetica" w:eastAsia="宋体" w:hAnsi="Helvetica" w:cs="Helvetica"/>
          <w:color w:val="555555"/>
          <w:kern w:val="0"/>
          <w:sz w:val="18"/>
          <w:szCs w:val="18"/>
        </w:rPr>
        <w:br/>
        <w:t>    </w:t>
      </w:r>
      <w:r w:rsidRPr="008B2DA2">
        <w:rPr>
          <w:rFonts w:ascii="Helvetica" w:eastAsia="宋体" w:hAnsi="Helvetica" w:cs="Helvetica"/>
          <w:color w:val="555555"/>
          <w:kern w:val="0"/>
          <w:sz w:val="18"/>
          <w:szCs w:val="18"/>
        </w:rPr>
        <w:t>本收费标准适用于企业国有产权类项目、物权类项目、非上市金融企业国有股权项目以及招租项目。其他项目收费参照此收费标准执行。</w:t>
      </w: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pPr>
        <w:rPr>
          <w:rFonts w:hint="eastAsia"/>
        </w:rPr>
      </w:pPr>
    </w:p>
    <w:p w:rsidR="008B2DA2" w:rsidRDefault="008B2DA2"/>
    <w:sectPr w:rsidR="008B2DA2" w:rsidSect="00183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DA2"/>
    <w:rsid w:val="001830D7"/>
    <w:rsid w:val="008B2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2DA2"/>
    <w:rPr>
      <w:b/>
      <w:bCs/>
    </w:rPr>
  </w:style>
</w:styles>
</file>

<file path=word/webSettings.xml><?xml version="1.0" encoding="utf-8"?>
<w:webSettings xmlns:r="http://schemas.openxmlformats.org/officeDocument/2006/relationships" xmlns:w="http://schemas.openxmlformats.org/wordprocessingml/2006/main">
  <w:divs>
    <w:div w:id="488907373">
      <w:bodyDiv w:val="1"/>
      <w:marLeft w:val="0"/>
      <w:marRight w:val="0"/>
      <w:marTop w:val="0"/>
      <w:marBottom w:val="0"/>
      <w:divBdr>
        <w:top w:val="none" w:sz="0" w:space="0" w:color="auto"/>
        <w:left w:val="none" w:sz="0" w:space="0" w:color="auto"/>
        <w:bottom w:val="none" w:sz="0" w:space="0" w:color="auto"/>
        <w:right w:val="none" w:sz="0" w:space="0" w:color="auto"/>
      </w:divBdr>
      <w:divsChild>
        <w:div w:id="862010733">
          <w:marLeft w:val="0"/>
          <w:marRight w:val="0"/>
          <w:marTop w:val="0"/>
          <w:marBottom w:val="0"/>
          <w:divBdr>
            <w:top w:val="none" w:sz="0" w:space="0" w:color="auto"/>
            <w:left w:val="none" w:sz="0" w:space="0" w:color="auto"/>
            <w:bottom w:val="none" w:sz="0" w:space="0" w:color="auto"/>
            <w:right w:val="none" w:sz="0" w:space="0" w:color="auto"/>
          </w:divBdr>
          <w:divsChild>
            <w:div w:id="1772432261">
              <w:marLeft w:val="0"/>
              <w:marRight w:val="0"/>
              <w:marTop w:val="0"/>
              <w:marBottom w:val="0"/>
              <w:divBdr>
                <w:top w:val="none" w:sz="0" w:space="0" w:color="auto"/>
                <w:left w:val="none" w:sz="0" w:space="0" w:color="auto"/>
                <w:bottom w:val="none" w:sz="0" w:space="0" w:color="auto"/>
                <w:right w:val="none" w:sz="0" w:space="0" w:color="auto"/>
              </w:divBdr>
              <w:divsChild>
                <w:div w:id="492333456">
                  <w:marLeft w:val="0"/>
                  <w:marRight w:val="0"/>
                  <w:marTop w:val="0"/>
                  <w:marBottom w:val="0"/>
                  <w:divBdr>
                    <w:top w:val="none" w:sz="0" w:space="0" w:color="auto"/>
                    <w:left w:val="none" w:sz="0" w:space="0" w:color="auto"/>
                    <w:bottom w:val="none" w:sz="0" w:space="0" w:color="auto"/>
                    <w:right w:val="none" w:sz="0" w:space="0" w:color="auto"/>
                  </w:divBdr>
                  <w:divsChild>
                    <w:div w:id="1747217910">
                      <w:marLeft w:val="0"/>
                      <w:marRight w:val="0"/>
                      <w:marTop w:val="0"/>
                      <w:marBottom w:val="0"/>
                      <w:divBdr>
                        <w:top w:val="none" w:sz="0" w:space="0" w:color="auto"/>
                        <w:left w:val="none" w:sz="0" w:space="0" w:color="auto"/>
                        <w:bottom w:val="none" w:sz="0" w:space="0" w:color="auto"/>
                        <w:right w:val="none" w:sz="0" w:space="0" w:color="auto"/>
                      </w:divBdr>
                      <w:divsChild>
                        <w:div w:id="1678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2018-09-10T02:51:00Z</dcterms:created>
  <dcterms:modified xsi:type="dcterms:W3CDTF">2018-09-10T02:52:00Z</dcterms:modified>
</cp:coreProperties>
</file>